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8B" w:rsidRDefault="004D7F87">
      <w:pPr>
        <w:pStyle w:val="Nzev"/>
        <w:spacing w:line="276" w:lineRule="auto"/>
      </w:pPr>
      <w:r>
        <w:t>Prijímacie skúšky a prijímacie konanie denného štúdia</w:t>
      </w:r>
    </w:p>
    <w:p w:rsidR="00096B8B" w:rsidRDefault="004D7F87">
      <w:pPr>
        <w:pStyle w:val="Nadpis2"/>
        <w:ind w:left="1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do 1.ročníkov študijného a učebného odboru na školský rok 2022/2023</w:t>
      </w:r>
    </w:p>
    <w:p w:rsidR="00096B8B" w:rsidRDefault="004D7F87">
      <w:pPr>
        <w:pStyle w:val="Nadpis2"/>
        <w:spacing w:before="250"/>
        <w:ind w:right="1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na SOŠ dopravnej, Volgogradská 3, Prešov</w:t>
      </w:r>
    </w:p>
    <w:p w:rsidR="00096B8B" w:rsidRDefault="00096B8B">
      <w:pPr>
        <w:pStyle w:val="Zkladntext"/>
        <w:rPr>
          <w:b/>
          <w:sz w:val="20"/>
        </w:rPr>
      </w:pPr>
    </w:p>
    <w:p w:rsidR="00096B8B" w:rsidRDefault="00096B8B">
      <w:pPr>
        <w:pStyle w:val="Zkladntext"/>
        <w:rPr>
          <w:b/>
          <w:sz w:val="20"/>
        </w:rPr>
      </w:pPr>
    </w:p>
    <w:p w:rsidR="00096B8B" w:rsidRDefault="00096B8B">
      <w:pPr>
        <w:pStyle w:val="Zkladntext"/>
        <w:spacing w:before="4"/>
        <w:rPr>
          <w:b/>
          <w:sz w:val="18"/>
        </w:rPr>
      </w:pPr>
    </w:p>
    <w:p w:rsidR="00096B8B" w:rsidRDefault="004D7F87">
      <w:pPr>
        <w:pStyle w:val="Zkladntext"/>
        <w:spacing w:before="90" w:line="276" w:lineRule="auto"/>
        <w:ind w:left="274" w:right="174" w:hanging="48"/>
      </w:pPr>
      <w:r>
        <w:t>V</w:t>
      </w:r>
      <w:r>
        <w:rPr>
          <w:spacing w:val="-9"/>
        </w:rPr>
        <w:t xml:space="preserve"> </w:t>
      </w:r>
      <w:r>
        <w:t>zmysle</w:t>
      </w:r>
      <w:r>
        <w:rPr>
          <w:spacing w:val="-19"/>
        </w:rPr>
        <w:t xml:space="preserve"> </w:t>
      </w:r>
      <w:r>
        <w:t>Rozhodnutia</w:t>
      </w:r>
      <w:r>
        <w:rPr>
          <w:spacing w:val="-16"/>
        </w:rPr>
        <w:t xml:space="preserve"> </w:t>
      </w:r>
      <w:r>
        <w:t>Ministerstva</w:t>
      </w:r>
      <w:r>
        <w:rPr>
          <w:spacing w:val="-21"/>
        </w:rPr>
        <w:t xml:space="preserve"> </w:t>
      </w:r>
      <w:r>
        <w:t>školstva,</w:t>
      </w:r>
      <w:r>
        <w:rPr>
          <w:spacing w:val="-19"/>
        </w:rPr>
        <w:t xml:space="preserve"> </w:t>
      </w:r>
      <w:r>
        <w:t>vedy,</w:t>
      </w:r>
      <w:r>
        <w:rPr>
          <w:spacing w:val="-18"/>
        </w:rPr>
        <w:t xml:space="preserve"> </w:t>
      </w:r>
      <w:r>
        <w:t>výskumu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športu</w:t>
      </w:r>
      <w:r>
        <w:rPr>
          <w:spacing w:val="-21"/>
        </w:rPr>
        <w:t xml:space="preserve"> </w:t>
      </w:r>
      <w:r>
        <w:t>Slovenskej</w:t>
      </w:r>
      <w:r>
        <w:rPr>
          <w:spacing w:val="-20"/>
        </w:rPr>
        <w:t xml:space="preserve"> </w:t>
      </w:r>
      <w:r>
        <w:t>republiky podľa č. 245/2008 Z. z. o výchove a vzdelávaní (školský zákon) , v zmysle doplnenia zákona v §65 ods. 3 a podľa novely školského zákona č. 415/2021 Z. z., ktorá upravuje priebeh a organizáciu prijímacieho konania pre školský rok 2022/2023 sa upravujú podmienky pre podmienky pre prijímacie konania na SOŠ dopravnej</w:t>
      </w:r>
      <w:r>
        <w:rPr>
          <w:spacing w:val="-19"/>
        </w:rPr>
        <w:t xml:space="preserve"> </w:t>
      </w:r>
      <w:r>
        <w:t>nasledovne:</w:t>
      </w:r>
    </w:p>
    <w:p w:rsidR="00096B8B" w:rsidRDefault="00096B8B">
      <w:pPr>
        <w:pStyle w:val="Zkladntext"/>
        <w:spacing w:before="7"/>
        <w:rPr>
          <w:sz w:val="27"/>
        </w:rPr>
      </w:pPr>
    </w:p>
    <w:p w:rsidR="00096B8B" w:rsidRDefault="004D7F87">
      <w:pPr>
        <w:pStyle w:val="Zkladntext"/>
        <w:ind w:left="116"/>
      </w:pPr>
      <w:r>
        <w:t>TERMÍN KONANIA PRIJÍMACÍCH SKÚŠOK pre školský rok 2022/2023:</w:t>
      </w:r>
    </w:p>
    <w:p w:rsidR="00096B8B" w:rsidRDefault="00096B8B">
      <w:pPr>
        <w:pStyle w:val="Zkladntext"/>
        <w:spacing w:before="3"/>
        <w:rPr>
          <w:b/>
          <w:i/>
          <w:sz w:val="31"/>
        </w:rPr>
      </w:pPr>
    </w:p>
    <w:p w:rsidR="00096B8B" w:rsidRPr="004D7F87" w:rsidRDefault="004D7F87" w:rsidP="004D7F87">
      <w:pPr>
        <w:tabs>
          <w:tab w:val="left" w:pos="365"/>
        </w:tabs>
        <w:spacing w:before="42"/>
        <w:ind w:left="4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4D7F87">
        <w:rPr>
          <w:b/>
          <w:sz w:val="32"/>
          <w:szCs w:val="32"/>
        </w:rPr>
        <w:t xml:space="preserve">kolo </w:t>
      </w:r>
      <w:r w:rsidRPr="004D7F87">
        <w:rPr>
          <w:sz w:val="32"/>
          <w:szCs w:val="32"/>
        </w:rPr>
        <w:t xml:space="preserve">– </w:t>
      </w:r>
      <w:r w:rsidRPr="004D7F87">
        <w:rPr>
          <w:b/>
          <w:sz w:val="32"/>
          <w:szCs w:val="32"/>
        </w:rPr>
        <w:t>Termín: 21. jún 2022</w:t>
      </w:r>
    </w:p>
    <w:p w:rsidR="00096B8B" w:rsidRDefault="00096B8B">
      <w:pPr>
        <w:pStyle w:val="Zkladntext"/>
        <w:spacing w:before="1"/>
        <w:rPr>
          <w:sz w:val="31"/>
        </w:rPr>
      </w:pPr>
    </w:p>
    <w:p w:rsidR="00096B8B" w:rsidRDefault="004D7F87">
      <w:pPr>
        <w:pStyle w:val="Zkladntext"/>
        <w:ind w:left="116"/>
      </w:pPr>
      <w:r>
        <w:t>Záujemcovia o denné štúdium v</w:t>
      </w:r>
      <w:r>
        <w:rPr>
          <w:u w:val="single"/>
        </w:rPr>
        <w:t xml:space="preserve"> študijnom odbore  mechanik elektrotechnik a</w:t>
      </w:r>
      <w:r>
        <w:rPr>
          <w:spacing w:val="-12"/>
          <w:u w:val="single"/>
        </w:rPr>
        <w:t xml:space="preserve"> </w:t>
      </w:r>
      <w:r>
        <w:rPr>
          <w:u w:val="single"/>
        </w:rPr>
        <w:t>komerčný</w:t>
      </w:r>
    </w:p>
    <w:p w:rsidR="00096B8B" w:rsidRDefault="004D7F87">
      <w:pPr>
        <w:spacing w:before="43"/>
        <w:ind w:left="116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pracovník v doprave</w:t>
      </w:r>
      <w:r>
        <w:rPr>
          <w:sz w:val="24"/>
        </w:rPr>
        <w:t xml:space="preserve"> budú konať </w:t>
      </w:r>
      <w:r>
        <w:rPr>
          <w:b/>
          <w:sz w:val="24"/>
        </w:rPr>
        <w:t xml:space="preserve">prijímacie skúšky zo SJL a MAT </w:t>
      </w:r>
      <w:r>
        <w:rPr>
          <w:sz w:val="24"/>
        </w:rPr>
        <w:t>písomnou formou</w:t>
      </w:r>
      <w:r>
        <w:rPr>
          <w:spacing w:val="48"/>
          <w:sz w:val="24"/>
        </w:rPr>
        <w:t xml:space="preserve"> </w:t>
      </w:r>
      <w:r>
        <w:rPr>
          <w:sz w:val="24"/>
        </w:rPr>
        <w:t>.</w:t>
      </w:r>
    </w:p>
    <w:p w:rsidR="00096B8B" w:rsidRDefault="00096B8B">
      <w:pPr>
        <w:pStyle w:val="Zkladntext"/>
        <w:rPr>
          <w:sz w:val="20"/>
        </w:rPr>
      </w:pPr>
    </w:p>
    <w:p w:rsidR="00096B8B" w:rsidRDefault="00096B8B">
      <w:pPr>
        <w:pStyle w:val="Zkladntext"/>
        <w:rPr>
          <w:sz w:val="20"/>
        </w:rPr>
      </w:pPr>
    </w:p>
    <w:p w:rsidR="00096B8B" w:rsidRDefault="00096B8B">
      <w:pPr>
        <w:pStyle w:val="Zkladntext"/>
        <w:spacing w:before="10"/>
        <w:rPr>
          <w:sz w:val="18"/>
        </w:rPr>
      </w:pPr>
    </w:p>
    <w:p w:rsidR="00096B8B" w:rsidRDefault="004D7F87">
      <w:pPr>
        <w:pStyle w:val="Nadpis1"/>
        <w:spacing w:before="86" w:line="271" w:lineRule="auto"/>
        <w:ind w:left="1268" w:right="1272"/>
      </w:pPr>
      <w:r>
        <w:t xml:space="preserve">Kritéria prijímacieho konania pre študijný odbor </w:t>
      </w:r>
    </w:p>
    <w:p w:rsidR="00096B8B" w:rsidRDefault="004D7F87">
      <w:pPr>
        <w:spacing w:line="326" w:lineRule="exact"/>
        <w:ind w:left="543" w:right="465"/>
        <w:jc w:val="center"/>
        <w:rPr>
          <w:b/>
          <w:sz w:val="32"/>
        </w:rPr>
      </w:pPr>
      <w:r>
        <w:rPr>
          <w:b/>
          <w:sz w:val="32"/>
        </w:rPr>
        <w:t>komerčný pracovník v doprave 3759 K</w:t>
      </w:r>
    </w:p>
    <w:p w:rsidR="00096B8B" w:rsidRDefault="00096B8B">
      <w:pPr>
        <w:pStyle w:val="Zkladntext"/>
        <w:spacing w:before="6"/>
        <w:rPr>
          <w:b/>
          <w:sz w:val="27"/>
        </w:rPr>
      </w:pPr>
    </w:p>
    <w:p w:rsidR="00096B8B" w:rsidRDefault="00096B8B">
      <w:pPr>
        <w:pStyle w:val="Zkladntext"/>
      </w:pPr>
    </w:p>
    <w:p w:rsidR="00096B8B" w:rsidRDefault="004D7F87">
      <w:pPr>
        <w:ind w:left="116" w:right="935"/>
        <w:rPr>
          <w:sz w:val="24"/>
        </w:rPr>
      </w:pPr>
      <w:r w:rsidRPr="004D7F87">
        <w:rPr>
          <w:b/>
          <w:sz w:val="28"/>
          <w:szCs w:val="28"/>
        </w:rPr>
        <w:t>komerčný pracovník v doprave 3759 K ... 5 žiakov</w:t>
      </w:r>
      <w:r>
        <w:rPr>
          <w:b/>
          <w:sz w:val="24"/>
        </w:rPr>
        <w:t xml:space="preserve">- </w:t>
      </w:r>
      <w:r>
        <w:rPr>
          <w:sz w:val="24"/>
        </w:rPr>
        <w:t>odbor je zapojený do duálneho vzdelávania</w:t>
      </w:r>
    </w:p>
    <w:p w:rsidR="00096B8B" w:rsidRDefault="00096B8B">
      <w:pPr>
        <w:pStyle w:val="Zkladntext"/>
      </w:pPr>
    </w:p>
    <w:p w:rsidR="00096B8B" w:rsidRDefault="004D7F87">
      <w:pPr>
        <w:pStyle w:val="Zkladntext"/>
        <w:spacing w:before="1"/>
        <w:ind w:left="116" w:right="174"/>
        <w:rPr>
          <w:u w:val="single"/>
        </w:rPr>
      </w:pPr>
      <w:r>
        <w:rPr>
          <w:u w:val="single"/>
        </w:rPr>
        <w:t>Podmienkou prijatia je úspešné ukončenie nižšieho stredného vzdelania (ZŠ) a úspešné</w:t>
      </w:r>
      <w:r>
        <w:t xml:space="preserve"> </w:t>
      </w:r>
      <w:r>
        <w:rPr>
          <w:u w:val="single"/>
        </w:rPr>
        <w:t>absolvovanie PS z MAT a SJL.</w:t>
      </w:r>
    </w:p>
    <w:p w:rsidR="004D7F87" w:rsidRDefault="004D7F87">
      <w:pPr>
        <w:pStyle w:val="Zkladntext"/>
        <w:spacing w:before="1"/>
        <w:ind w:left="116" w:right="174"/>
      </w:pPr>
    </w:p>
    <w:p w:rsidR="00096B8B" w:rsidRDefault="004D7F87">
      <w:pPr>
        <w:pStyle w:val="Zkladntext"/>
        <w:ind w:left="116"/>
      </w:pPr>
      <w:r>
        <w:t>Za úspešné zvládnutie prijímacích skúšok – „vyhovel“ – sa považuje dosiahnutie minimálne 5 bodov z maximálne 30 bodov z predmetu ( spolu min. 10 bodov).</w:t>
      </w:r>
    </w:p>
    <w:p w:rsidR="00096B8B" w:rsidRDefault="004D7F87">
      <w:pPr>
        <w:spacing w:before="72" w:line="276" w:lineRule="auto"/>
        <w:ind w:left="116" w:right="114"/>
        <w:jc w:val="both"/>
        <w:rPr>
          <w:sz w:val="23"/>
        </w:rPr>
      </w:pPr>
      <w:r>
        <w:rPr>
          <w:sz w:val="24"/>
        </w:rPr>
        <w:t xml:space="preserve">Uchádzači , ktorí </w:t>
      </w:r>
      <w:r>
        <w:rPr>
          <w:sz w:val="23"/>
        </w:rPr>
        <w:t>v externom testovaní na ZŠ dosiahli úspešnosť najmenej 80% v každom vyučovacom predmete samostatne, budú prijatí bez prijímacích skúšok a bude im pridelený max. počet</w:t>
      </w:r>
      <w:r>
        <w:rPr>
          <w:spacing w:val="-2"/>
          <w:sz w:val="23"/>
        </w:rPr>
        <w:t xml:space="preserve"> </w:t>
      </w:r>
      <w:r>
        <w:rPr>
          <w:sz w:val="23"/>
        </w:rPr>
        <w:t>bodov.</w:t>
      </w:r>
    </w:p>
    <w:p w:rsidR="00096B8B" w:rsidRDefault="004D7F87">
      <w:pPr>
        <w:spacing w:before="198"/>
        <w:ind w:left="116" w:right="1161"/>
        <w:rPr>
          <w:sz w:val="24"/>
        </w:rPr>
      </w:pPr>
      <w:r>
        <w:rPr>
          <w:sz w:val="24"/>
        </w:rPr>
        <w:t xml:space="preserve">Pre stanovenie </w:t>
      </w:r>
      <w:r>
        <w:rPr>
          <w:b/>
          <w:sz w:val="24"/>
        </w:rPr>
        <w:t xml:space="preserve">poradia </w:t>
      </w:r>
      <w:r>
        <w:rPr>
          <w:sz w:val="24"/>
        </w:rPr>
        <w:t xml:space="preserve">úspešnosti </w:t>
      </w:r>
      <w:r>
        <w:rPr>
          <w:b/>
          <w:sz w:val="24"/>
        </w:rPr>
        <w:t xml:space="preserve">v prijímacom konaní </w:t>
      </w:r>
      <w:r>
        <w:rPr>
          <w:sz w:val="24"/>
        </w:rPr>
        <w:t>je súčet bodov stanovený nasledovne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096B8B" w:rsidRDefault="004D7F87">
      <w:pPr>
        <w:pStyle w:val="Odstavecseseznamem"/>
        <w:numPr>
          <w:ilvl w:val="1"/>
          <w:numId w:val="3"/>
        </w:numPr>
        <w:tabs>
          <w:tab w:val="left" w:pos="837"/>
        </w:tabs>
        <w:spacing w:before="2"/>
        <w:ind w:hanging="361"/>
        <w:rPr>
          <w:sz w:val="24"/>
        </w:rPr>
      </w:pPr>
      <w:r>
        <w:rPr>
          <w:sz w:val="24"/>
        </w:rPr>
        <w:t>Počet bodov získaných na prijímacej skúške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096B8B" w:rsidRDefault="004D7F87">
      <w:pPr>
        <w:pStyle w:val="Zkladntext"/>
        <w:spacing w:before="43"/>
        <w:ind w:left="836"/>
      </w:pPr>
      <w:r>
        <w:t xml:space="preserve">Zo SJL- max 30 bodov, z MAT – max 30bodov , </w:t>
      </w:r>
      <w:proofErr w:type="spellStart"/>
      <w:r>
        <w:t>t.j</w:t>
      </w:r>
      <w:proofErr w:type="spellEnd"/>
      <w:r>
        <w:t>. spolu maximálne 60 bodov;</w:t>
      </w:r>
    </w:p>
    <w:p w:rsidR="00096B8B" w:rsidRDefault="004D7F87">
      <w:pPr>
        <w:pStyle w:val="Odstavecseseznamem"/>
        <w:numPr>
          <w:ilvl w:val="1"/>
          <w:numId w:val="3"/>
        </w:numPr>
        <w:tabs>
          <w:tab w:val="left" w:pos="837"/>
        </w:tabs>
        <w:spacing w:before="41" w:line="276" w:lineRule="auto"/>
        <w:ind w:right="115"/>
        <w:rPr>
          <w:sz w:val="24"/>
        </w:rPr>
      </w:pPr>
      <w:r>
        <w:rPr>
          <w:sz w:val="24"/>
        </w:rPr>
        <w:t>Za celkový priemerný prospech žiaka na ZŠ za 8. ročník ( koniec roka ) a 9. ročník (polrok)</w:t>
      </w:r>
      <w:r>
        <w:rPr>
          <w:spacing w:val="58"/>
          <w:sz w:val="24"/>
        </w:rPr>
        <w:t xml:space="preserve"> </w:t>
      </w:r>
      <w:r>
        <w:rPr>
          <w:sz w:val="24"/>
        </w:rPr>
        <w:t>:</w:t>
      </w:r>
    </w:p>
    <w:p w:rsidR="00096B8B" w:rsidRDefault="00096B8B">
      <w:pPr>
        <w:pStyle w:val="Zkladntext"/>
        <w:rPr>
          <w:sz w:val="20"/>
        </w:rPr>
      </w:pPr>
    </w:p>
    <w:p w:rsidR="00096B8B" w:rsidRDefault="00096B8B">
      <w:pPr>
        <w:pStyle w:val="Zkladntext"/>
        <w:spacing w:before="9"/>
        <w:rPr>
          <w:sz w:val="23"/>
        </w:r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992"/>
        <w:gridCol w:w="989"/>
      </w:tblGrid>
      <w:tr w:rsidR="00096B8B">
        <w:trPr>
          <w:trHeight w:val="612"/>
        </w:trPr>
        <w:tc>
          <w:tcPr>
            <w:tcW w:w="3380" w:type="dxa"/>
          </w:tcPr>
          <w:p w:rsidR="00096B8B" w:rsidRDefault="004D7F87">
            <w:pPr>
              <w:pStyle w:val="TableParagraph"/>
              <w:spacing w:before="56" w:line="270" w:lineRule="atLeast"/>
              <w:ind w:left="729" w:right="632" w:hanging="4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Priemerný prospech na základnej škole</w:t>
            </w:r>
          </w:p>
        </w:tc>
        <w:tc>
          <w:tcPr>
            <w:tcW w:w="992" w:type="dxa"/>
          </w:tcPr>
          <w:p w:rsidR="00096B8B" w:rsidRDefault="004D7F87">
            <w:pPr>
              <w:pStyle w:val="TableParagraph"/>
              <w:spacing w:before="56" w:line="270" w:lineRule="atLeast"/>
              <w:ind w:left="251" w:right="137" w:firstLine="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Body 8.roč.</w:t>
            </w:r>
          </w:p>
        </w:tc>
        <w:tc>
          <w:tcPr>
            <w:tcW w:w="989" w:type="dxa"/>
          </w:tcPr>
          <w:p w:rsidR="00096B8B" w:rsidRDefault="004D7F87">
            <w:pPr>
              <w:pStyle w:val="TableParagraph"/>
              <w:spacing w:before="56" w:line="270" w:lineRule="atLeast"/>
              <w:ind w:left="251" w:right="134" w:firstLine="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Body 9.roč.</w:t>
            </w:r>
          </w:p>
        </w:tc>
      </w:tr>
      <w:tr w:rsidR="00096B8B">
        <w:trPr>
          <w:trHeight w:val="340"/>
        </w:trPr>
        <w:tc>
          <w:tcPr>
            <w:tcW w:w="3380" w:type="dxa"/>
          </w:tcPr>
          <w:p w:rsidR="00096B8B" w:rsidRDefault="004D7F87">
            <w:pPr>
              <w:pStyle w:val="TableParagraph"/>
              <w:ind w:left="979"/>
              <w:jc w:val="left"/>
              <w:rPr>
                <w:sz w:val="24"/>
              </w:rPr>
            </w:pPr>
            <w:r>
              <w:rPr>
                <w:sz w:val="24"/>
              </w:rPr>
              <w:t>1,00 – 1,50</w:t>
            </w:r>
          </w:p>
        </w:tc>
        <w:tc>
          <w:tcPr>
            <w:tcW w:w="992" w:type="dxa"/>
          </w:tcPr>
          <w:p w:rsidR="00096B8B" w:rsidRDefault="004D7F87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9" w:type="dxa"/>
          </w:tcPr>
          <w:p w:rsidR="00096B8B" w:rsidRDefault="004D7F87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96B8B">
        <w:trPr>
          <w:trHeight w:val="342"/>
        </w:trPr>
        <w:tc>
          <w:tcPr>
            <w:tcW w:w="3380" w:type="dxa"/>
          </w:tcPr>
          <w:p w:rsidR="00096B8B" w:rsidRDefault="004D7F87">
            <w:pPr>
              <w:pStyle w:val="TableParagraph"/>
              <w:spacing w:before="61"/>
              <w:ind w:left="979"/>
              <w:jc w:val="left"/>
              <w:rPr>
                <w:sz w:val="24"/>
              </w:rPr>
            </w:pPr>
            <w:r>
              <w:rPr>
                <w:sz w:val="24"/>
              </w:rPr>
              <w:t>1,51 – 2,00</w:t>
            </w:r>
          </w:p>
        </w:tc>
        <w:tc>
          <w:tcPr>
            <w:tcW w:w="992" w:type="dxa"/>
          </w:tcPr>
          <w:p w:rsidR="00096B8B" w:rsidRDefault="004D7F87">
            <w:pPr>
              <w:pStyle w:val="TableParagraph"/>
              <w:spacing w:before="61"/>
              <w:ind w:right="3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9" w:type="dxa"/>
          </w:tcPr>
          <w:p w:rsidR="00096B8B" w:rsidRDefault="004D7F87">
            <w:pPr>
              <w:pStyle w:val="TableParagraph"/>
              <w:spacing w:before="61"/>
              <w:ind w:right="3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96B8B">
        <w:trPr>
          <w:trHeight w:val="342"/>
        </w:trPr>
        <w:tc>
          <w:tcPr>
            <w:tcW w:w="3380" w:type="dxa"/>
          </w:tcPr>
          <w:p w:rsidR="00096B8B" w:rsidRDefault="004D7F87">
            <w:pPr>
              <w:pStyle w:val="TableParagraph"/>
              <w:spacing w:line="264" w:lineRule="exact"/>
              <w:ind w:left="979"/>
              <w:jc w:val="left"/>
              <w:rPr>
                <w:sz w:val="24"/>
              </w:rPr>
            </w:pPr>
            <w:r>
              <w:rPr>
                <w:sz w:val="24"/>
              </w:rPr>
              <w:t>2,01 – 2,50</w:t>
            </w:r>
          </w:p>
        </w:tc>
        <w:tc>
          <w:tcPr>
            <w:tcW w:w="992" w:type="dxa"/>
          </w:tcPr>
          <w:p w:rsidR="00096B8B" w:rsidRDefault="004D7F87">
            <w:pPr>
              <w:pStyle w:val="TableParagraph"/>
              <w:spacing w:line="264" w:lineRule="exact"/>
              <w:ind w:right="3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9" w:type="dxa"/>
          </w:tcPr>
          <w:p w:rsidR="00096B8B" w:rsidRDefault="004D7F87">
            <w:pPr>
              <w:pStyle w:val="TableParagraph"/>
              <w:spacing w:line="264" w:lineRule="exact"/>
              <w:ind w:right="3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96B8B">
        <w:trPr>
          <w:trHeight w:val="340"/>
        </w:trPr>
        <w:tc>
          <w:tcPr>
            <w:tcW w:w="3380" w:type="dxa"/>
          </w:tcPr>
          <w:p w:rsidR="00096B8B" w:rsidRDefault="004D7F87">
            <w:pPr>
              <w:pStyle w:val="TableParagraph"/>
              <w:ind w:left="979"/>
              <w:jc w:val="left"/>
              <w:rPr>
                <w:sz w:val="24"/>
              </w:rPr>
            </w:pPr>
            <w:r>
              <w:rPr>
                <w:sz w:val="24"/>
              </w:rPr>
              <w:t>2,51 – 3,00</w:t>
            </w:r>
          </w:p>
        </w:tc>
        <w:tc>
          <w:tcPr>
            <w:tcW w:w="992" w:type="dxa"/>
          </w:tcPr>
          <w:p w:rsidR="00096B8B" w:rsidRDefault="004D7F87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9" w:type="dxa"/>
          </w:tcPr>
          <w:p w:rsidR="00096B8B" w:rsidRDefault="004D7F87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96B8B">
        <w:trPr>
          <w:trHeight w:val="342"/>
        </w:trPr>
        <w:tc>
          <w:tcPr>
            <w:tcW w:w="3380" w:type="dxa"/>
          </w:tcPr>
          <w:p w:rsidR="00096B8B" w:rsidRDefault="004D7F87">
            <w:pPr>
              <w:pStyle w:val="TableParagraph"/>
              <w:spacing w:before="61"/>
              <w:ind w:left="979"/>
              <w:jc w:val="left"/>
              <w:rPr>
                <w:sz w:val="24"/>
              </w:rPr>
            </w:pPr>
            <w:r>
              <w:rPr>
                <w:sz w:val="24"/>
              </w:rPr>
              <w:t>3,01 – 3,50</w:t>
            </w:r>
          </w:p>
        </w:tc>
        <w:tc>
          <w:tcPr>
            <w:tcW w:w="992" w:type="dxa"/>
          </w:tcPr>
          <w:p w:rsidR="00096B8B" w:rsidRDefault="004D7F87">
            <w:pPr>
              <w:pStyle w:val="TableParagraph"/>
              <w:spacing w:before="61"/>
              <w:ind w:left="1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:rsidR="00096B8B" w:rsidRDefault="004D7F87">
            <w:pPr>
              <w:pStyle w:val="TableParagraph"/>
              <w:spacing w:before="61"/>
              <w:ind w:left="1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96B8B">
        <w:trPr>
          <w:trHeight w:val="340"/>
        </w:trPr>
        <w:tc>
          <w:tcPr>
            <w:tcW w:w="3380" w:type="dxa"/>
          </w:tcPr>
          <w:p w:rsidR="00096B8B" w:rsidRDefault="004D7F87">
            <w:pPr>
              <w:pStyle w:val="TableParagraph"/>
              <w:spacing w:before="56" w:line="264" w:lineRule="exact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3,51 – viac</w:t>
            </w:r>
          </w:p>
        </w:tc>
        <w:tc>
          <w:tcPr>
            <w:tcW w:w="992" w:type="dxa"/>
          </w:tcPr>
          <w:p w:rsidR="00096B8B" w:rsidRDefault="004D7F87">
            <w:pPr>
              <w:pStyle w:val="TableParagraph"/>
              <w:spacing w:before="56"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096B8B" w:rsidRDefault="004D7F87">
            <w:pPr>
              <w:pStyle w:val="TableParagraph"/>
              <w:spacing w:before="56"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96B8B" w:rsidRDefault="00096B8B">
      <w:pPr>
        <w:pStyle w:val="Zkladntext"/>
        <w:spacing w:before="4"/>
        <w:rPr>
          <w:sz w:val="21"/>
        </w:rPr>
      </w:pPr>
    </w:p>
    <w:p w:rsidR="00096B8B" w:rsidRDefault="004D7F87">
      <w:pPr>
        <w:pStyle w:val="Odstavecseseznamem"/>
        <w:numPr>
          <w:ilvl w:val="1"/>
          <w:numId w:val="3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Za predmetové olympiády a</w:t>
      </w:r>
      <w:r>
        <w:rPr>
          <w:spacing w:val="-5"/>
          <w:sz w:val="24"/>
        </w:rPr>
        <w:t xml:space="preserve"> </w:t>
      </w:r>
      <w:r>
        <w:rPr>
          <w:sz w:val="24"/>
        </w:rPr>
        <w:t>súťaže:</w:t>
      </w:r>
    </w:p>
    <w:p w:rsidR="00096B8B" w:rsidRDefault="004D7F87">
      <w:pPr>
        <w:pStyle w:val="Zkladntext"/>
        <w:tabs>
          <w:tab w:val="left" w:pos="5231"/>
        </w:tabs>
        <w:spacing w:before="4" w:line="271" w:lineRule="exact"/>
        <w:ind w:left="836"/>
      </w:pPr>
      <w:r>
        <w:t>účasť v</w:t>
      </w:r>
      <w:r>
        <w:rPr>
          <w:spacing w:val="-12"/>
        </w:rPr>
        <w:t xml:space="preserve"> </w:t>
      </w:r>
      <w:r>
        <w:t>medzinárodnom kole</w:t>
      </w:r>
      <w:r>
        <w:tab/>
        <w:t>10 bodov,</w:t>
      </w:r>
    </w:p>
    <w:p w:rsidR="00096B8B" w:rsidRDefault="004D7F87">
      <w:pPr>
        <w:pStyle w:val="Zkladntext"/>
        <w:tabs>
          <w:tab w:val="left" w:pos="5351"/>
        </w:tabs>
        <w:spacing w:line="271" w:lineRule="exact"/>
        <w:ind w:left="836"/>
      </w:pPr>
      <w:r>
        <w:t>účasť v</w:t>
      </w:r>
      <w:r>
        <w:rPr>
          <w:spacing w:val="-13"/>
        </w:rPr>
        <w:t xml:space="preserve"> </w:t>
      </w:r>
      <w:r>
        <w:t>celoslovenskom kole</w:t>
      </w:r>
      <w:r>
        <w:tab/>
        <w:t>6 bodov,</w:t>
      </w:r>
    </w:p>
    <w:p w:rsidR="00096B8B" w:rsidRDefault="004D7F87">
      <w:pPr>
        <w:pStyle w:val="Zkladntext"/>
        <w:tabs>
          <w:tab w:val="left" w:pos="5351"/>
        </w:tabs>
        <w:spacing w:before="42"/>
        <w:ind w:left="836"/>
      </w:pPr>
      <w:r>
        <w:t>účasť v</w:t>
      </w:r>
      <w:r>
        <w:rPr>
          <w:spacing w:val="-9"/>
        </w:rPr>
        <w:t xml:space="preserve"> </w:t>
      </w:r>
      <w:r>
        <w:t>krajskom</w:t>
      </w:r>
      <w:r>
        <w:rPr>
          <w:spacing w:val="2"/>
        </w:rPr>
        <w:t xml:space="preserve"> </w:t>
      </w:r>
      <w:r>
        <w:t>kole</w:t>
      </w:r>
      <w:r>
        <w:tab/>
        <w:t>4 body</w:t>
      </w:r>
    </w:p>
    <w:p w:rsidR="00096B8B" w:rsidRDefault="004D7F87">
      <w:pPr>
        <w:pStyle w:val="Zkladntext"/>
        <w:spacing w:before="4"/>
        <w:ind w:left="836"/>
      </w:pPr>
      <w:r>
        <w:t>-overené na základe priloženého dokladu k prihláške.</w:t>
      </w:r>
    </w:p>
    <w:p w:rsidR="00096B8B" w:rsidRDefault="00096B8B">
      <w:pPr>
        <w:pStyle w:val="Zkladntext"/>
        <w:spacing w:before="5"/>
      </w:pPr>
    </w:p>
    <w:p w:rsidR="00096B8B" w:rsidRDefault="004D7F87">
      <w:pPr>
        <w:pStyle w:val="Zkladntext"/>
        <w:ind w:left="476"/>
        <w:rPr>
          <w:b/>
        </w:rPr>
      </w:pPr>
      <w:r>
        <w:t xml:space="preserve">Maximálny počet bodov, ktoré môže žiak získať na prijímacom konaní je </w:t>
      </w:r>
      <w:r>
        <w:rPr>
          <w:b/>
        </w:rPr>
        <w:t>120 bodov.</w:t>
      </w:r>
    </w:p>
    <w:p w:rsidR="00096B8B" w:rsidRDefault="00096B8B">
      <w:pPr>
        <w:pStyle w:val="Zkladntext"/>
        <w:spacing w:before="4"/>
        <w:rPr>
          <w:b/>
          <w:sz w:val="31"/>
        </w:rPr>
      </w:pPr>
    </w:p>
    <w:p w:rsidR="00096B8B" w:rsidRDefault="004D7F87">
      <w:pPr>
        <w:pStyle w:val="Odstavecseseznamem"/>
        <w:numPr>
          <w:ilvl w:val="1"/>
          <w:numId w:val="3"/>
        </w:numPr>
        <w:tabs>
          <w:tab w:val="left" w:pos="837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V prípade rovnosti bodov budú uprednostnení uchádzači so ZPS podľa rozhodnutia posudkovej komisie soc. zabezpečenia a úspešní riešitelia súťaží zameraných na zručnosti súvisiace s odborom</w:t>
      </w:r>
      <w:r>
        <w:rPr>
          <w:spacing w:val="-1"/>
          <w:sz w:val="24"/>
        </w:rPr>
        <w:t xml:space="preserve"> </w:t>
      </w:r>
      <w:r>
        <w:rPr>
          <w:sz w:val="24"/>
        </w:rPr>
        <w:t>štúdia.</w:t>
      </w:r>
    </w:p>
    <w:p w:rsidR="00096B8B" w:rsidRDefault="004D7F87">
      <w:pPr>
        <w:pStyle w:val="Odstavecseseznamem"/>
        <w:numPr>
          <w:ilvl w:val="1"/>
          <w:numId w:val="3"/>
        </w:numPr>
        <w:tabs>
          <w:tab w:val="left" w:pos="837"/>
        </w:tabs>
        <w:spacing w:before="1" w:line="276" w:lineRule="auto"/>
        <w:ind w:right="114"/>
        <w:jc w:val="both"/>
        <w:rPr>
          <w:sz w:val="24"/>
        </w:rPr>
      </w:pPr>
      <w:r>
        <w:rPr>
          <w:sz w:val="24"/>
        </w:rPr>
        <w:t>Žiaci, ktorí budú akceptovaní zamestnávateľmi v duálnom vzdelávaní, budú prijímaní v osobitnom konaní (po splnení podmienok prijatia- okrem vyššie uvedených kritérií test zručnosti a osobný pohovor so</w:t>
      </w:r>
      <w:r>
        <w:rPr>
          <w:spacing w:val="-8"/>
          <w:sz w:val="24"/>
        </w:rPr>
        <w:t xml:space="preserve"> </w:t>
      </w:r>
      <w:r>
        <w:rPr>
          <w:sz w:val="24"/>
        </w:rPr>
        <w:t>zamestnávateľom).</w:t>
      </w:r>
    </w:p>
    <w:p w:rsidR="00096B8B" w:rsidRDefault="004D7F87">
      <w:pPr>
        <w:pStyle w:val="Odstavecseseznamem"/>
        <w:numPr>
          <w:ilvl w:val="1"/>
          <w:numId w:val="3"/>
        </w:numPr>
        <w:tabs>
          <w:tab w:val="left" w:pos="837"/>
        </w:tabs>
        <w:ind w:right="115"/>
        <w:jc w:val="both"/>
      </w:pPr>
      <w:r>
        <w:rPr>
          <w:sz w:val="24"/>
        </w:rPr>
        <w:t>Žiakom, ktorí sa v stanovenom termíne nezúčastnia na zápise, bude zrušené rozhodnutie o prijatí a na vzniknuté voľné miesta budú prednostne prijatí uchádzači, ktorí si obidve prihlášky podali na SOŠ dopravnú v Prešove na základe odvolacieho konania, resp. nasledujúci v poradí.</w:t>
      </w:r>
    </w:p>
    <w:p w:rsidR="00096B8B" w:rsidRDefault="00096B8B">
      <w:pPr>
        <w:pStyle w:val="Zkladntext"/>
        <w:rPr>
          <w:sz w:val="26"/>
        </w:rPr>
      </w:pPr>
    </w:p>
    <w:p w:rsidR="00096B8B" w:rsidRDefault="00096B8B">
      <w:pPr>
        <w:pStyle w:val="Zkladntext"/>
        <w:rPr>
          <w:sz w:val="26"/>
        </w:rPr>
      </w:pPr>
    </w:p>
    <w:p w:rsidR="004D7F87" w:rsidRDefault="004D7F87">
      <w:pPr>
        <w:pStyle w:val="Zkladntext"/>
        <w:rPr>
          <w:sz w:val="26"/>
        </w:rPr>
      </w:pPr>
    </w:p>
    <w:p w:rsidR="00096B8B" w:rsidRDefault="004D7F87">
      <w:pPr>
        <w:pStyle w:val="Nadpis1"/>
        <w:spacing w:before="166"/>
        <w:ind w:left="536" w:right="545"/>
      </w:pPr>
      <w:r>
        <w:t>Kritéria prijímacieho konania pre odbory, v ktorých sa</w:t>
      </w:r>
    </w:p>
    <w:p w:rsidR="00096B8B" w:rsidRDefault="004D7F87">
      <w:pPr>
        <w:spacing w:line="368" w:lineRule="exact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nebudú konať prijímacie skúšky</w:t>
      </w:r>
    </w:p>
    <w:p w:rsidR="00096B8B" w:rsidRDefault="00096B8B">
      <w:pPr>
        <w:pStyle w:val="Zkladntext"/>
        <w:spacing w:before="7"/>
        <w:rPr>
          <w:b/>
          <w:sz w:val="19"/>
        </w:rPr>
      </w:pPr>
    </w:p>
    <w:p w:rsidR="00096B8B" w:rsidRDefault="004D7F87">
      <w:pPr>
        <w:spacing w:before="89"/>
        <w:ind w:left="1256"/>
        <w:rPr>
          <w:b/>
          <w:sz w:val="24"/>
        </w:rPr>
      </w:pPr>
      <w:proofErr w:type="spellStart"/>
      <w:r>
        <w:rPr>
          <w:b/>
          <w:sz w:val="24"/>
        </w:rPr>
        <w:t>t.j</w:t>
      </w:r>
      <w:proofErr w:type="spellEnd"/>
      <w:r>
        <w:rPr>
          <w:b/>
          <w:sz w:val="24"/>
        </w:rPr>
        <w:t xml:space="preserve">. pre učebný odbor </w:t>
      </w:r>
      <w:proofErr w:type="spellStart"/>
      <w:r>
        <w:rPr>
          <w:b/>
          <w:sz w:val="28"/>
        </w:rPr>
        <w:t>autoopravár</w:t>
      </w:r>
      <w:proofErr w:type="spellEnd"/>
      <w:r>
        <w:rPr>
          <w:b/>
          <w:sz w:val="28"/>
        </w:rPr>
        <w:t xml:space="preserve"> 2487 H </w:t>
      </w:r>
      <w:r>
        <w:rPr>
          <w:b/>
          <w:sz w:val="24"/>
        </w:rPr>
        <w:t>(všetky zamerania) :</w:t>
      </w:r>
    </w:p>
    <w:p w:rsidR="004D7F87" w:rsidRDefault="004D7F87">
      <w:pPr>
        <w:spacing w:before="89"/>
        <w:ind w:left="1256"/>
        <w:rPr>
          <w:b/>
          <w:sz w:val="24"/>
        </w:rPr>
      </w:pPr>
    </w:p>
    <w:p w:rsidR="00096B8B" w:rsidRPr="004D7F87" w:rsidRDefault="004D7F87">
      <w:pPr>
        <w:spacing w:before="43" w:line="276" w:lineRule="auto"/>
        <w:ind w:left="116" w:right="135"/>
        <w:jc w:val="both"/>
        <w:rPr>
          <w:sz w:val="24"/>
          <w:szCs w:val="24"/>
        </w:rPr>
      </w:pPr>
      <w:bookmarkStart w:id="0" w:name="_GoBack"/>
      <w:bookmarkEnd w:id="0"/>
      <w:r w:rsidRPr="004D7F87">
        <w:rPr>
          <w:b/>
          <w:sz w:val="24"/>
          <w:szCs w:val="24"/>
        </w:rPr>
        <w:t>Autoopravá</w:t>
      </w:r>
      <w:r w:rsidRPr="004D7F87">
        <w:rPr>
          <w:sz w:val="24"/>
          <w:szCs w:val="24"/>
        </w:rPr>
        <w:t xml:space="preserve">r </w:t>
      </w:r>
      <w:r w:rsidRPr="004D7F87">
        <w:rPr>
          <w:b/>
          <w:sz w:val="24"/>
          <w:szCs w:val="24"/>
        </w:rPr>
        <w:t xml:space="preserve">elektrikár 2487 H 02 ...1 žiak - </w:t>
      </w:r>
      <w:r w:rsidRPr="004D7F87">
        <w:rPr>
          <w:sz w:val="24"/>
          <w:szCs w:val="24"/>
        </w:rPr>
        <w:t xml:space="preserve">odbor je zapojený do duálneho vzdelávania </w:t>
      </w:r>
      <w:r w:rsidRPr="004D7F87">
        <w:rPr>
          <w:b/>
          <w:sz w:val="24"/>
          <w:szCs w:val="24"/>
        </w:rPr>
        <w:t>Autoopravá</w:t>
      </w:r>
      <w:r w:rsidRPr="004D7F87">
        <w:rPr>
          <w:sz w:val="24"/>
          <w:szCs w:val="24"/>
        </w:rPr>
        <w:t xml:space="preserve">r </w:t>
      </w:r>
      <w:r w:rsidRPr="004D7F87">
        <w:rPr>
          <w:b/>
          <w:sz w:val="24"/>
          <w:szCs w:val="24"/>
        </w:rPr>
        <w:t xml:space="preserve">karosár 2487 H 03 ... 4 žiakov - </w:t>
      </w:r>
      <w:r w:rsidRPr="004D7F87">
        <w:rPr>
          <w:sz w:val="24"/>
          <w:szCs w:val="24"/>
        </w:rPr>
        <w:t xml:space="preserve">odbor je zapojený do duálneho vzdelávania </w:t>
      </w:r>
      <w:r w:rsidRPr="004D7F87">
        <w:rPr>
          <w:b/>
          <w:sz w:val="24"/>
          <w:szCs w:val="24"/>
        </w:rPr>
        <w:t>Autoopravá</w:t>
      </w:r>
      <w:r w:rsidRPr="004D7F87">
        <w:rPr>
          <w:sz w:val="24"/>
          <w:szCs w:val="24"/>
        </w:rPr>
        <w:t xml:space="preserve">r </w:t>
      </w:r>
      <w:r w:rsidRPr="004D7F87">
        <w:rPr>
          <w:b/>
          <w:sz w:val="24"/>
          <w:szCs w:val="24"/>
        </w:rPr>
        <w:t xml:space="preserve">lakovník 2487 H 04 ...8 žiakov - </w:t>
      </w:r>
      <w:r w:rsidRPr="004D7F87">
        <w:rPr>
          <w:sz w:val="24"/>
          <w:szCs w:val="24"/>
        </w:rPr>
        <w:t>odbor je zapojený do duálneho vzdelávania</w:t>
      </w:r>
    </w:p>
    <w:p w:rsidR="00096B8B" w:rsidRDefault="00096B8B">
      <w:pPr>
        <w:pStyle w:val="Zkladntext"/>
        <w:spacing w:before="7"/>
        <w:rPr>
          <w:sz w:val="27"/>
        </w:rPr>
      </w:pPr>
    </w:p>
    <w:p w:rsidR="00096B8B" w:rsidRDefault="0036464E">
      <w:pPr>
        <w:pStyle w:val="Zkladntext"/>
        <w:spacing w:line="276" w:lineRule="auto"/>
        <w:ind w:left="116" w:right="1369"/>
      </w:pPr>
      <w:r>
        <w:pict>
          <v:rect id="_x0000_s1026" style="position:absolute;left:0;text-align:left;margin-left:180.15pt;margin-top:12.5pt;width:3pt;height:.6pt;z-index:-251658752;mso-position-horizontal-relative:page" fillcolor="black" stroked="f">
            <w10:wrap anchorx="page"/>
          </v:rect>
        </w:pict>
      </w:r>
      <w:r w:rsidR="004D7F87">
        <w:t>Podmienkou prijatia je úspešné ukončenie nižšieho stredného vzdelania ( ZŠ ). Pre stanovenie poradia úspešnosti v prijímacom konaní je bodovanie nasledovné:</w:t>
      </w:r>
    </w:p>
    <w:p w:rsidR="00096B8B" w:rsidRDefault="00096B8B">
      <w:pPr>
        <w:pStyle w:val="Zkladntext"/>
        <w:spacing w:before="7"/>
        <w:rPr>
          <w:sz w:val="27"/>
        </w:rPr>
      </w:pPr>
    </w:p>
    <w:p w:rsidR="00096B8B" w:rsidRDefault="004D7F87">
      <w:pPr>
        <w:pStyle w:val="Odstavecseseznamem"/>
        <w:numPr>
          <w:ilvl w:val="0"/>
          <w:numId w:val="1"/>
        </w:numPr>
        <w:tabs>
          <w:tab w:val="left" w:pos="837"/>
        </w:tabs>
        <w:spacing w:line="276" w:lineRule="auto"/>
        <w:ind w:right="117"/>
        <w:jc w:val="left"/>
        <w:rPr>
          <w:sz w:val="24"/>
        </w:rPr>
      </w:pPr>
      <w:r>
        <w:rPr>
          <w:sz w:val="24"/>
        </w:rPr>
        <w:t>Za celkový priemerný prospech žiaka na ZŠ za 8. ročník ( koniec roka) a 9. ročník (polrok)- rovnaká tabuľka</w:t>
      </w:r>
      <w:r>
        <w:rPr>
          <w:spacing w:val="-4"/>
          <w:sz w:val="24"/>
        </w:rPr>
        <w:t xml:space="preserve"> </w:t>
      </w:r>
      <w:r>
        <w:rPr>
          <w:sz w:val="24"/>
        </w:rPr>
        <w:t>bodovania:</w:t>
      </w:r>
    </w:p>
    <w:p w:rsidR="00096B8B" w:rsidRDefault="00096B8B">
      <w:pPr>
        <w:pStyle w:val="Zkladntext"/>
        <w:spacing w:before="1"/>
        <w:rPr>
          <w:sz w:val="16"/>
        </w:r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992"/>
        <w:gridCol w:w="989"/>
      </w:tblGrid>
      <w:tr w:rsidR="00096B8B">
        <w:trPr>
          <w:trHeight w:val="612"/>
        </w:trPr>
        <w:tc>
          <w:tcPr>
            <w:tcW w:w="3380" w:type="dxa"/>
          </w:tcPr>
          <w:p w:rsidR="00096B8B" w:rsidRDefault="004D7F87">
            <w:pPr>
              <w:pStyle w:val="TableParagraph"/>
              <w:spacing w:before="64" w:line="274" w:lineRule="exact"/>
              <w:ind w:left="729" w:right="632" w:hanging="4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Priemerný prospech na základnej škole</w:t>
            </w:r>
          </w:p>
        </w:tc>
        <w:tc>
          <w:tcPr>
            <w:tcW w:w="992" w:type="dxa"/>
          </w:tcPr>
          <w:p w:rsidR="00096B8B" w:rsidRDefault="004D7F87">
            <w:pPr>
              <w:pStyle w:val="TableParagraph"/>
              <w:spacing w:before="64" w:line="274" w:lineRule="exact"/>
              <w:ind w:left="251" w:right="137" w:firstLine="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Body 8.roč.</w:t>
            </w:r>
          </w:p>
        </w:tc>
        <w:tc>
          <w:tcPr>
            <w:tcW w:w="989" w:type="dxa"/>
          </w:tcPr>
          <w:p w:rsidR="00096B8B" w:rsidRDefault="004D7F87">
            <w:pPr>
              <w:pStyle w:val="TableParagraph"/>
              <w:spacing w:before="64" w:line="274" w:lineRule="exact"/>
              <w:ind w:left="251" w:right="134" w:firstLine="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Body 9.roč.</w:t>
            </w:r>
          </w:p>
        </w:tc>
      </w:tr>
      <w:tr w:rsidR="00096B8B">
        <w:trPr>
          <w:trHeight w:val="342"/>
        </w:trPr>
        <w:tc>
          <w:tcPr>
            <w:tcW w:w="3380" w:type="dxa"/>
          </w:tcPr>
          <w:p w:rsidR="00096B8B" w:rsidRDefault="004D7F87">
            <w:pPr>
              <w:pStyle w:val="TableParagraph"/>
              <w:spacing w:line="264" w:lineRule="exact"/>
              <w:ind w:left="979"/>
              <w:jc w:val="left"/>
              <w:rPr>
                <w:sz w:val="24"/>
              </w:rPr>
            </w:pPr>
            <w:r>
              <w:rPr>
                <w:sz w:val="24"/>
              </w:rPr>
              <w:t>1,00 – 1,50</w:t>
            </w:r>
          </w:p>
        </w:tc>
        <w:tc>
          <w:tcPr>
            <w:tcW w:w="992" w:type="dxa"/>
          </w:tcPr>
          <w:p w:rsidR="00096B8B" w:rsidRDefault="004D7F87">
            <w:pPr>
              <w:pStyle w:val="TableParagraph"/>
              <w:spacing w:line="264" w:lineRule="exact"/>
              <w:ind w:right="3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9" w:type="dxa"/>
          </w:tcPr>
          <w:p w:rsidR="00096B8B" w:rsidRDefault="004D7F87">
            <w:pPr>
              <w:pStyle w:val="TableParagraph"/>
              <w:spacing w:line="264" w:lineRule="exact"/>
              <w:ind w:right="3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96B8B">
        <w:trPr>
          <w:trHeight w:val="342"/>
        </w:trPr>
        <w:tc>
          <w:tcPr>
            <w:tcW w:w="3380" w:type="dxa"/>
          </w:tcPr>
          <w:p w:rsidR="00096B8B" w:rsidRDefault="004D7F87">
            <w:pPr>
              <w:pStyle w:val="TableParagraph"/>
              <w:spacing w:line="264" w:lineRule="exact"/>
              <w:ind w:left="97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1,51 – 2,00</w:t>
            </w:r>
          </w:p>
        </w:tc>
        <w:tc>
          <w:tcPr>
            <w:tcW w:w="992" w:type="dxa"/>
          </w:tcPr>
          <w:p w:rsidR="00096B8B" w:rsidRDefault="004D7F87">
            <w:pPr>
              <w:pStyle w:val="TableParagraph"/>
              <w:spacing w:line="264" w:lineRule="exact"/>
              <w:ind w:right="3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9" w:type="dxa"/>
          </w:tcPr>
          <w:p w:rsidR="00096B8B" w:rsidRDefault="004D7F87">
            <w:pPr>
              <w:pStyle w:val="TableParagraph"/>
              <w:spacing w:line="264" w:lineRule="exact"/>
              <w:ind w:right="3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96B8B">
        <w:trPr>
          <w:trHeight w:val="340"/>
        </w:trPr>
        <w:tc>
          <w:tcPr>
            <w:tcW w:w="3380" w:type="dxa"/>
          </w:tcPr>
          <w:p w:rsidR="00096B8B" w:rsidRDefault="004D7F87">
            <w:pPr>
              <w:pStyle w:val="TableParagraph"/>
              <w:ind w:left="979"/>
              <w:jc w:val="left"/>
              <w:rPr>
                <w:sz w:val="24"/>
              </w:rPr>
            </w:pPr>
            <w:r>
              <w:rPr>
                <w:sz w:val="24"/>
              </w:rPr>
              <w:t>2,01 – 2,50</w:t>
            </w:r>
          </w:p>
        </w:tc>
        <w:tc>
          <w:tcPr>
            <w:tcW w:w="992" w:type="dxa"/>
          </w:tcPr>
          <w:p w:rsidR="00096B8B" w:rsidRDefault="004D7F87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9" w:type="dxa"/>
          </w:tcPr>
          <w:p w:rsidR="00096B8B" w:rsidRDefault="004D7F87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96B8B">
        <w:trPr>
          <w:trHeight w:val="342"/>
        </w:trPr>
        <w:tc>
          <w:tcPr>
            <w:tcW w:w="3380" w:type="dxa"/>
          </w:tcPr>
          <w:p w:rsidR="00096B8B" w:rsidRDefault="004D7F87">
            <w:pPr>
              <w:pStyle w:val="TableParagraph"/>
              <w:spacing w:line="264" w:lineRule="exact"/>
              <w:ind w:left="979"/>
              <w:jc w:val="left"/>
              <w:rPr>
                <w:sz w:val="24"/>
              </w:rPr>
            </w:pPr>
            <w:r>
              <w:rPr>
                <w:sz w:val="24"/>
              </w:rPr>
              <w:t>2,51 – 3,00</w:t>
            </w:r>
          </w:p>
        </w:tc>
        <w:tc>
          <w:tcPr>
            <w:tcW w:w="992" w:type="dxa"/>
          </w:tcPr>
          <w:p w:rsidR="00096B8B" w:rsidRDefault="004D7F87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9" w:type="dxa"/>
          </w:tcPr>
          <w:p w:rsidR="00096B8B" w:rsidRDefault="004D7F87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96B8B">
        <w:trPr>
          <w:trHeight w:val="340"/>
        </w:trPr>
        <w:tc>
          <w:tcPr>
            <w:tcW w:w="3380" w:type="dxa"/>
          </w:tcPr>
          <w:p w:rsidR="00096B8B" w:rsidRDefault="004D7F87">
            <w:pPr>
              <w:pStyle w:val="TableParagraph"/>
              <w:ind w:left="979"/>
              <w:jc w:val="left"/>
              <w:rPr>
                <w:sz w:val="24"/>
              </w:rPr>
            </w:pPr>
            <w:r>
              <w:rPr>
                <w:sz w:val="24"/>
              </w:rPr>
              <w:t>3,01 – 3,50</w:t>
            </w:r>
          </w:p>
        </w:tc>
        <w:tc>
          <w:tcPr>
            <w:tcW w:w="992" w:type="dxa"/>
          </w:tcPr>
          <w:p w:rsidR="00096B8B" w:rsidRDefault="004D7F87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</w:tcPr>
          <w:p w:rsidR="00096B8B" w:rsidRDefault="004D7F87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96B8B">
        <w:trPr>
          <w:trHeight w:val="340"/>
        </w:trPr>
        <w:tc>
          <w:tcPr>
            <w:tcW w:w="3380" w:type="dxa"/>
          </w:tcPr>
          <w:p w:rsidR="00096B8B" w:rsidRDefault="004D7F87">
            <w:pPr>
              <w:pStyle w:val="TableParagraph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3,51 – viac</w:t>
            </w:r>
          </w:p>
        </w:tc>
        <w:tc>
          <w:tcPr>
            <w:tcW w:w="992" w:type="dxa"/>
          </w:tcPr>
          <w:p w:rsidR="00096B8B" w:rsidRDefault="004D7F87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096B8B" w:rsidRDefault="004D7F87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96B8B" w:rsidRDefault="00096B8B">
      <w:pPr>
        <w:pStyle w:val="Zkladntext"/>
        <w:spacing w:before="4"/>
        <w:rPr>
          <w:sz w:val="21"/>
        </w:rPr>
      </w:pPr>
    </w:p>
    <w:p w:rsidR="00096B8B" w:rsidRDefault="004D7F87">
      <w:pPr>
        <w:pStyle w:val="Odstavecseseznamem"/>
        <w:numPr>
          <w:ilvl w:val="0"/>
          <w:numId w:val="1"/>
        </w:numPr>
        <w:tabs>
          <w:tab w:val="left" w:pos="436"/>
        </w:tabs>
        <w:spacing w:before="1"/>
        <w:ind w:left="435" w:hanging="260"/>
        <w:jc w:val="left"/>
        <w:rPr>
          <w:sz w:val="24"/>
        </w:rPr>
      </w:pPr>
      <w:r>
        <w:rPr>
          <w:sz w:val="24"/>
        </w:rPr>
        <w:t>Za predmetové olympiády a</w:t>
      </w:r>
      <w:r>
        <w:rPr>
          <w:spacing w:val="-6"/>
          <w:sz w:val="24"/>
        </w:rPr>
        <w:t xml:space="preserve"> </w:t>
      </w:r>
      <w:r>
        <w:rPr>
          <w:sz w:val="24"/>
        </w:rPr>
        <w:t>súťaže:</w:t>
      </w:r>
    </w:p>
    <w:p w:rsidR="00096B8B" w:rsidRDefault="004D7F87">
      <w:pPr>
        <w:pStyle w:val="Zkladntext"/>
        <w:tabs>
          <w:tab w:val="left" w:pos="5231"/>
        </w:tabs>
        <w:spacing w:before="7" w:line="271" w:lineRule="exact"/>
        <w:ind w:left="836"/>
      </w:pPr>
      <w:r>
        <w:t>účasť v</w:t>
      </w:r>
      <w:r>
        <w:rPr>
          <w:spacing w:val="-12"/>
        </w:rPr>
        <w:t xml:space="preserve"> </w:t>
      </w:r>
      <w:r>
        <w:t>medzinárodnom kole</w:t>
      </w:r>
      <w:r>
        <w:tab/>
        <w:t>10 bodov,</w:t>
      </w:r>
    </w:p>
    <w:p w:rsidR="00096B8B" w:rsidRDefault="004D7F87">
      <w:pPr>
        <w:pStyle w:val="Zkladntext"/>
        <w:tabs>
          <w:tab w:val="left" w:pos="5351"/>
        </w:tabs>
        <w:spacing w:line="271" w:lineRule="exact"/>
        <w:ind w:left="836"/>
      </w:pPr>
      <w:r>
        <w:t>účasť v</w:t>
      </w:r>
      <w:r>
        <w:rPr>
          <w:spacing w:val="-13"/>
        </w:rPr>
        <w:t xml:space="preserve"> </w:t>
      </w:r>
      <w:r>
        <w:t>celoslovenskom kole</w:t>
      </w:r>
      <w:r>
        <w:tab/>
        <w:t>6 bodov,</w:t>
      </w:r>
    </w:p>
    <w:p w:rsidR="00096B8B" w:rsidRDefault="004D7F87">
      <w:pPr>
        <w:pStyle w:val="Zkladntext"/>
        <w:tabs>
          <w:tab w:val="left" w:pos="5351"/>
        </w:tabs>
        <w:spacing w:before="41"/>
        <w:ind w:left="836"/>
      </w:pPr>
      <w:r>
        <w:t>účasť v</w:t>
      </w:r>
      <w:r>
        <w:rPr>
          <w:spacing w:val="-9"/>
        </w:rPr>
        <w:t xml:space="preserve"> </w:t>
      </w:r>
      <w:r>
        <w:t>krajskom</w:t>
      </w:r>
      <w:r>
        <w:rPr>
          <w:spacing w:val="2"/>
        </w:rPr>
        <w:t xml:space="preserve"> </w:t>
      </w:r>
      <w:r>
        <w:t>kole</w:t>
      </w:r>
      <w:r>
        <w:tab/>
        <w:t>4 body</w:t>
      </w:r>
    </w:p>
    <w:p w:rsidR="00096B8B" w:rsidRDefault="004D7F87" w:rsidP="004D7F87">
      <w:pPr>
        <w:pStyle w:val="Zkladntext"/>
        <w:spacing w:before="2"/>
        <w:ind w:left="836"/>
      </w:pPr>
      <w:r>
        <w:t>-overené na základe priloženého dokladu k prihláške.</w:t>
      </w:r>
    </w:p>
    <w:p w:rsidR="004D7F87" w:rsidRDefault="004D7F87" w:rsidP="004D7F87">
      <w:pPr>
        <w:pStyle w:val="Zkladntext"/>
        <w:spacing w:before="2"/>
        <w:ind w:left="836"/>
        <w:rPr>
          <w:sz w:val="27"/>
        </w:rPr>
      </w:pPr>
    </w:p>
    <w:p w:rsidR="00096B8B" w:rsidRDefault="004D7F87" w:rsidP="004D7F87">
      <w:pPr>
        <w:pStyle w:val="Zkladntext"/>
        <w:ind w:left="116"/>
        <w:jc w:val="both"/>
        <w:rPr>
          <w:b/>
          <w:sz w:val="27"/>
        </w:rPr>
      </w:pPr>
      <w:r>
        <w:t xml:space="preserve">Maximálny počet bodov, ktoré môže žiak získať na prijímacom konaní je </w:t>
      </w:r>
      <w:r>
        <w:rPr>
          <w:b/>
        </w:rPr>
        <w:t>60 bodov.</w:t>
      </w:r>
    </w:p>
    <w:p w:rsidR="00096B8B" w:rsidRDefault="004D7F87">
      <w:pPr>
        <w:pStyle w:val="Odstavecseseznamem"/>
        <w:numPr>
          <w:ilvl w:val="0"/>
          <w:numId w:val="1"/>
        </w:numPr>
        <w:tabs>
          <w:tab w:val="left" w:pos="537"/>
        </w:tabs>
        <w:ind w:left="116" w:right="114" w:firstLine="0"/>
        <w:jc w:val="both"/>
        <w:rPr>
          <w:sz w:val="24"/>
        </w:rPr>
      </w:pPr>
      <w:r>
        <w:rPr>
          <w:sz w:val="24"/>
        </w:rPr>
        <w:t>V prípade rovnosti bodov budú uprednostnení uchádzači so ZPS podľa rozhodnutia posudkovej komisie soc. zabezpečenia a úspešní riešitelia súťaží zameraných na zručnosti súvisiace s odborom</w:t>
      </w:r>
      <w:r>
        <w:rPr>
          <w:spacing w:val="-2"/>
          <w:sz w:val="24"/>
        </w:rPr>
        <w:t xml:space="preserve"> </w:t>
      </w:r>
      <w:r>
        <w:rPr>
          <w:sz w:val="24"/>
        </w:rPr>
        <w:t>štúdia.</w:t>
      </w:r>
    </w:p>
    <w:p w:rsidR="00096B8B" w:rsidRDefault="004D7F87">
      <w:pPr>
        <w:pStyle w:val="Odstavecseseznamem"/>
        <w:numPr>
          <w:ilvl w:val="0"/>
          <w:numId w:val="1"/>
        </w:numPr>
        <w:tabs>
          <w:tab w:val="left" w:pos="439"/>
        </w:tabs>
        <w:spacing w:before="3" w:line="276" w:lineRule="auto"/>
        <w:ind w:left="116" w:right="115" w:firstLine="0"/>
        <w:jc w:val="both"/>
        <w:rPr>
          <w:sz w:val="24"/>
        </w:rPr>
      </w:pPr>
      <w:r>
        <w:rPr>
          <w:sz w:val="24"/>
        </w:rPr>
        <w:t>Žiaci, ktorí budú  akceptovaní  zamestnávateľmi  v duálnom  vzdelávaní,  budú  prijímaní v osobitnom konaní (po splnení podmienok prijatia okrem vyššie uvedených kritérií test zručnosti a osobný pohovor so</w:t>
      </w:r>
      <w:r>
        <w:rPr>
          <w:spacing w:val="-7"/>
          <w:sz w:val="24"/>
        </w:rPr>
        <w:t xml:space="preserve"> </w:t>
      </w:r>
      <w:r>
        <w:rPr>
          <w:sz w:val="24"/>
        </w:rPr>
        <w:t>zamestnávateľom).</w:t>
      </w:r>
    </w:p>
    <w:p w:rsidR="00096B8B" w:rsidRDefault="004D7F87">
      <w:pPr>
        <w:pStyle w:val="Zkladntext"/>
        <w:spacing w:before="1" w:line="276" w:lineRule="auto"/>
        <w:ind w:left="116" w:right="114" w:firstLine="707"/>
        <w:jc w:val="both"/>
      </w:pPr>
      <w:r>
        <w:t>Žiakom, ktorí sa v stanovenom termíne nezúčastnia na zápise, bude zrušené rozhodnutie o prijatí a</w:t>
      </w:r>
      <w:r>
        <w:rPr>
          <w:spacing w:val="51"/>
        </w:rPr>
        <w:t xml:space="preserve"> </w:t>
      </w:r>
      <w:r>
        <w:t>na vzniknuté voľné miesta</w:t>
      </w:r>
      <w:r>
        <w:rPr>
          <w:u w:val="single"/>
        </w:rPr>
        <w:t xml:space="preserve"> budú prednostne prijatí uchádzači, ktorí si</w:t>
      </w:r>
    </w:p>
    <w:p w:rsidR="00096B8B" w:rsidRDefault="004D7F87">
      <w:pPr>
        <w:pStyle w:val="Zkladntext"/>
        <w:spacing w:line="276" w:lineRule="auto"/>
        <w:ind w:left="116" w:right="11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obidve prihlášky podali na SOŠ dopravnú v Prešove</w:t>
      </w:r>
      <w:r>
        <w:t xml:space="preserve"> na základe odvolacieho konania, prípadne nasledujúci v</w:t>
      </w:r>
      <w:r>
        <w:rPr>
          <w:spacing w:val="-1"/>
        </w:rPr>
        <w:t xml:space="preserve"> </w:t>
      </w:r>
      <w:r>
        <w:t>poradí.</w:t>
      </w:r>
    </w:p>
    <w:p w:rsidR="00096B8B" w:rsidRDefault="004D7F87">
      <w:pPr>
        <w:pStyle w:val="Zkladntext"/>
        <w:spacing w:line="276" w:lineRule="auto"/>
        <w:ind w:left="116" w:right="115" w:firstLine="707"/>
        <w:jc w:val="both"/>
      </w:pPr>
      <w:r>
        <w:t>V prípade</w:t>
      </w:r>
      <w:r>
        <w:rPr>
          <w:u w:val="single"/>
        </w:rPr>
        <w:t xml:space="preserve"> nenaplnenia učebného odboru</w:t>
      </w:r>
      <w:r>
        <w:t xml:space="preserve"> príslušného zamerania min. počtom žiakov môžu </w:t>
      </w:r>
      <w:r>
        <w:rPr>
          <w:spacing w:val="-2"/>
        </w:rPr>
        <w:t xml:space="preserve">byť </w:t>
      </w:r>
      <w:r>
        <w:t>so  súhlasom  zák.  zástupcu  urobené  presuny  žiakov  medzi  učebnými  odbormi v rámci</w:t>
      </w:r>
      <w:r>
        <w:rPr>
          <w:spacing w:val="-1"/>
        </w:rPr>
        <w:t xml:space="preserve"> </w:t>
      </w:r>
      <w:r>
        <w:t>školy.</w:t>
      </w:r>
    </w:p>
    <w:p w:rsidR="00096B8B" w:rsidRDefault="00096B8B">
      <w:pPr>
        <w:pStyle w:val="Zkladntext"/>
        <w:spacing w:before="8"/>
        <w:rPr>
          <w:sz w:val="25"/>
        </w:rPr>
      </w:pPr>
    </w:p>
    <w:p w:rsidR="00096B8B" w:rsidRDefault="004D7F87">
      <w:pPr>
        <w:ind w:left="5781"/>
        <w:rPr>
          <w:b/>
        </w:rPr>
      </w:pPr>
      <w:r>
        <w:rPr>
          <w:b/>
        </w:rPr>
        <w:t>Mgr. Tomáš Kirňak</w:t>
      </w:r>
    </w:p>
    <w:p w:rsidR="00096B8B" w:rsidRDefault="004D7F87">
      <w:pPr>
        <w:spacing w:before="32"/>
        <w:ind w:left="5781"/>
      </w:pPr>
      <w:r>
        <w:t>riaditeľ školy</w:t>
      </w:r>
    </w:p>
    <w:sectPr w:rsidR="00096B8B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CFB"/>
    <w:multiLevelType w:val="hybridMultilevel"/>
    <w:tmpl w:val="A2AE5548"/>
    <w:lvl w:ilvl="0" w:tplc="952C45C2">
      <w:start w:val="2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1A8A56C0"/>
    <w:multiLevelType w:val="hybridMultilevel"/>
    <w:tmpl w:val="B7CEDDCA"/>
    <w:lvl w:ilvl="0" w:tplc="0EBA5D7C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F2CADB72">
      <w:numFmt w:val="bullet"/>
      <w:lvlText w:val="•"/>
      <w:lvlJc w:val="left"/>
      <w:pPr>
        <w:ind w:left="1164" w:hanging="140"/>
      </w:pPr>
      <w:rPr>
        <w:rFonts w:hint="default"/>
        <w:lang w:val="sk-SK" w:eastAsia="en-US" w:bidi="ar-SA"/>
      </w:rPr>
    </w:lvl>
    <w:lvl w:ilvl="2" w:tplc="1DCA54C4">
      <w:numFmt w:val="bullet"/>
      <w:lvlText w:val="•"/>
      <w:lvlJc w:val="left"/>
      <w:pPr>
        <w:ind w:left="2069" w:hanging="140"/>
      </w:pPr>
      <w:rPr>
        <w:rFonts w:hint="default"/>
        <w:lang w:val="sk-SK" w:eastAsia="en-US" w:bidi="ar-SA"/>
      </w:rPr>
    </w:lvl>
    <w:lvl w:ilvl="3" w:tplc="408A7CA2">
      <w:numFmt w:val="bullet"/>
      <w:lvlText w:val="•"/>
      <w:lvlJc w:val="left"/>
      <w:pPr>
        <w:ind w:left="2973" w:hanging="140"/>
      </w:pPr>
      <w:rPr>
        <w:rFonts w:hint="default"/>
        <w:lang w:val="sk-SK" w:eastAsia="en-US" w:bidi="ar-SA"/>
      </w:rPr>
    </w:lvl>
    <w:lvl w:ilvl="4" w:tplc="D98ED23A">
      <w:numFmt w:val="bullet"/>
      <w:lvlText w:val="•"/>
      <w:lvlJc w:val="left"/>
      <w:pPr>
        <w:ind w:left="3878" w:hanging="140"/>
      </w:pPr>
      <w:rPr>
        <w:rFonts w:hint="default"/>
        <w:lang w:val="sk-SK" w:eastAsia="en-US" w:bidi="ar-SA"/>
      </w:rPr>
    </w:lvl>
    <w:lvl w:ilvl="5" w:tplc="B958E220">
      <w:numFmt w:val="bullet"/>
      <w:lvlText w:val="•"/>
      <w:lvlJc w:val="left"/>
      <w:pPr>
        <w:ind w:left="4783" w:hanging="140"/>
      </w:pPr>
      <w:rPr>
        <w:rFonts w:hint="default"/>
        <w:lang w:val="sk-SK" w:eastAsia="en-US" w:bidi="ar-SA"/>
      </w:rPr>
    </w:lvl>
    <w:lvl w:ilvl="6" w:tplc="9B884172">
      <w:numFmt w:val="bullet"/>
      <w:lvlText w:val="•"/>
      <w:lvlJc w:val="left"/>
      <w:pPr>
        <w:ind w:left="5687" w:hanging="140"/>
      </w:pPr>
      <w:rPr>
        <w:rFonts w:hint="default"/>
        <w:lang w:val="sk-SK" w:eastAsia="en-US" w:bidi="ar-SA"/>
      </w:rPr>
    </w:lvl>
    <w:lvl w:ilvl="7" w:tplc="0FA694AE">
      <w:numFmt w:val="bullet"/>
      <w:lvlText w:val="•"/>
      <w:lvlJc w:val="left"/>
      <w:pPr>
        <w:ind w:left="6592" w:hanging="140"/>
      </w:pPr>
      <w:rPr>
        <w:rFonts w:hint="default"/>
        <w:lang w:val="sk-SK" w:eastAsia="en-US" w:bidi="ar-SA"/>
      </w:rPr>
    </w:lvl>
    <w:lvl w:ilvl="8" w:tplc="7E5C223C">
      <w:numFmt w:val="bullet"/>
      <w:lvlText w:val="•"/>
      <w:lvlJc w:val="left"/>
      <w:pPr>
        <w:ind w:left="7497" w:hanging="140"/>
      </w:pPr>
      <w:rPr>
        <w:rFonts w:hint="default"/>
        <w:lang w:val="sk-SK" w:eastAsia="en-US" w:bidi="ar-SA"/>
      </w:rPr>
    </w:lvl>
  </w:abstractNum>
  <w:abstractNum w:abstractNumId="2" w15:restartNumberingAfterBreak="0">
    <w:nsid w:val="3DB34407"/>
    <w:multiLevelType w:val="hybridMultilevel"/>
    <w:tmpl w:val="AEFEC570"/>
    <w:lvl w:ilvl="0" w:tplc="6942952E">
      <w:start w:val="2"/>
      <w:numFmt w:val="decimal"/>
      <w:lvlText w:val="%1."/>
      <w:lvlJc w:val="left"/>
      <w:pPr>
        <w:ind w:left="476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3EB85866"/>
    <w:multiLevelType w:val="hybridMultilevel"/>
    <w:tmpl w:val="30BE4D2A"/>
    <w:lvl w:ilvl="0" w:tplc="D438F8A8">
      <w:start w:val="1"/>
      <w:numFmt w:val="lowerLetter"/>
      <w:lvlText w:val="%1)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D610B02A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E94A4C46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7BD87670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32F2E4C6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0CB2794E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1B200DE2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1D9EB656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901ACA3E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4F3434E1"/>
    <w:multiLevelType w:val="hybridMultilevel"/>
    <w:tmpl w:val="B8D8D932"/>
    <w:lvl w:ilvl="0" w:tplc="53600F70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63B73577"/>
    <w:multiLevelType w:val="hybridMultilevel"/>
    <w:tmpl w:val="B218E456"/>
    <w:lvl w:ilvl="0" w:tplc="5B9271C2">
      <w:start w:val="1"/>
      <w:numFmt w:val="upperRoman"/>
      <w:lvlText w:val="%1."/>
      <w:lvlJc w:val="left"/>
      <w:pPr>
        <w:ind w:left="329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7996108C">
      <w:start w:val="1"/>
      <w:numFmt w:val="lowerLetter"/>
      <w:lvlText w:val="%2)"/>
      <w:lvlJc w:val="left"/>
      <w:pPr>
        <w:ind w:left="836" w:hanging="360"/>
        <w:jc w:val="left"/>
      </w:pPr>
      <w:rPr>
        <w:rFonts w:hint="default"/>
        <w:spacing w:val="-6"/>
        <w:w w:val="99"/>
        <w:lang w:val="sk-SK" w:eastAsia="en-US" w:bidi="ar-SA"/>
      </w:rPr>
    </w:lvl>
    <w:lvl w:ilvl="2" w:tplc="11CC23DE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7832B670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93AA8334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D5CEF226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6142A6C4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45B0CD32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870E9A00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6B8B"/>
    <w:rsid w:val="00096B8B"/>
    <w:rsid w:val="0036464E"/>
    <w:rsid w:val="004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083DDF-2A13-4846-9706-23331515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uiPriority w:val="1"/>
    <w:qFormat/>
    <w:pPr>
      <w:spacing w:line="368" w:lineRule="exact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202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56"/>
      <w:ind w:left="543" w:right="545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ind w:left="836" w:hanging="360"/>
    </w:pPr>
  </w:style>
  <w:style w:type="paragraph" w:customStyle="1" w:styleId="TableParagraph">
    <w:name w:val="Table Paragraph"/>
    <w:basedOn w:val="Normln"/>
    <w:uiPriority w:val="1"/>
    <w:qFormat/>
    <w:pPr>
      <w:spacing w:before="59" w:line="261" w:lineRule="exact"/>
      <w:ind w:left="39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Prijímacie skúšky a prijímacie konanie do 1</dc:title>
  <dc:creator>Magdalénka</dc:creator>
  <cp:lastModifiedBy>Greško Andrej</cp:lastModifiedBy>
  <cp:revision>3</cp:revision>
  <dcterms:created xsi:type="dcterms:W3CDTF">2022-05-27T09:10:00Z</dcterms:created>
  <dcterms:modified xsi:type="dcterms:W3CDTF">2022-06-02T07:47:00Z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2022-05-27T00:00:00Z</vt:filetime>
  </property>
</Properties>
</file>